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9C171A" w:rsidRDefault="00B35BD6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Programme cinéma du </w:t>
      </w:r>
      <w:r w:rsidR="00E860DB">
        <w:rPr>
          <w:rFonts w:asciiTheme="majorHAnsi" w:hAnsiTheme="majorHAnsi"/>
          <w:b/>
          <w:sz w:val="24"/>
          <w:szCs w:val="24"/>
        </w:rPr>
        <w:t>31 octobre au 6 novembre</w:t>
      </w:r>
      <w:r>
        <w:rPr>
          <w:rFonts w:asciiTheme="majorHAnsi" w:hAnsiTheme="majorHAnsi"/>
          <w:b/>
          <w:sz w:val="24"/>
          <w:szCs w:val="24"/>
        </w:rPr>
        <w:t xml:space="preserve"> 2012</w:t>
      </w:r>
    </w:p>
    <w:p w:rsidR="007466F9" w:rsidRDefault="007466F9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</w:p>
    <w:p w:rsidR="008F6517" w:rsidRPr="008F6517" w:rsidRDefault="008F6517" w:rsidP="008F6517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8F6517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THE WE AND THE I</w:t>
      </w:r>
    </w:p>
    <w:p w:rsidR="008F6517" w:rsidRPr="008F6517" w:rsidRDefault="008F6517" w:rsidP="008F6517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proofErr w:type="gramStart"/>
      <w:r w:rsidRPr="008F6517">
        <w:rPr>
          <w:rFonts w:asciiTheme="majorHAnsi" w:eastAsiaTheme="minorHAnsi" w:hAnsiTheme="majorHAnsi" w:cs="LiberationSerif"/>
          <w:sz w:val="22"/>
          <w:szCs w:val="22"/>
          <w:lang w:eastAsia="en-US"/>
        </w:rPr>
        <w:t>de</w:t>
      </w:r>
      <w:proofErr w:type="gramEnd"/>
      <w:r w:rsidRPr="008F6517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Michel </w:t>
      </w:r>
      <w:proofErr w:type="spellStart"/>
      <w:r w:rsidRPr="008F6517">
        <w:rPr>
          <w:rFonts w:asciiTheme="majorHAnsi" w:eastAsiaTheme="minorHAnsi" w:hAnsiTheme="majorHAnsi" w:cs="LiberationSerif"/>
          <w:sz w:val="22"/>
          <w:szCs w:val="22"/>
          <w:lang w:eastAsia="en-US"/>
        </w:rPr>
        <w:t>Gondry</w:t>
      </w:r>
      <w:proofErr w:type="spellEnd"/>
    </w:p>
    <w:p w:rsidR="008F6517" w:rsidRPr="008F6517" w:rsidRDefault="008F6517" w:rsidP="008F6517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8F6517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1h43 / </w:t>
      </w:r>
      <w:proofErr w:type="spellStart"/>
      <w:r w:rsidRPr="008F6517">
        <w:rPr>
          <w:rFonts w:asciiTheme="majorHAnsi" w:eastAsiaTheme="minorHAnsi" w:hAnsiTheme="majorHAnsi" w:cs="LiberationSerif"/>
          <w:sz w:val="22"/>
          <w:szCs w:val="22"/>
          <w:lang w:eastAsia="en-US"/>
        </w:rPr>
        <w:t>vostf</w:t>
      </w:r>
      <w:proofErr w:type="spellEnd"/>
    </w:p>
    <w:p w:rsidR="008F6517" w:rsidRDefault="008F6517" w:rsidP="008F6517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45770">
        <w:rPr>
          <w:rFonts w:asciiTheme="majorHAnsi" w:eastAsiaTheme="minorHAnsi" w:hAnsiTheme="majorHAnsi" w:cs="LiberationSerif"/>
          <w:sz w:val="22"/>
          <w:szCs w:val="22"/>
          <w:lang w:eastAsia="en-US"/>
        </w:rPr>
        <w:t>C’est la fin de l’année. Les élèves d’un lycée du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45770">
        <w:rPr>
          <w:rFonts w:asciiTheme="majorHAnsi" w:eastAsiaTheme="minorHAnsi" w:hAnsiTheme="majorHAnsi" w:cs="LiberationSerif"/>
          <w:sz w:val="22"/>
          <w:szCs w:val="22"/>
          <w:lang w:eastAsia="en-US"/>
        </w:rPr>
        <w:t>Bronx grimpent dans le même bus pour un dernier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45770">
        <w:rPr>
          <w:rFonts w:asciiTheme="majorHAnsi" w:eastAsiaTheme="minorHAnsi" w:hAnsiTheme="majorHAnsi" w:cs="LiberationSerif"/>
          <w:sz w:val="22"/>
          <w:szCs w:val="22"/>
          <w:lang w:eastAsia="en-US"/>
        </w:rPr>
        <w:t>trajet ensemble avant l’été. Le groupe d’adolescents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45770">
        <w:rPr>
          <w:rFonts w:asciiTheme="majorHAnsi" w:eastAsiaTheme="minorHAnsi" w:hAnsiTheme="majorHAnsi" w:cs="LiberationSerif"/>
          <w:sz w:val="22"/>
          <w:szCs w:val="22"/>
          <w:lang w:eastAsia="en-US"/>
        </w:rPr>
        <w:t>bruyants et exubérants, avec ses bizuteurs, ses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45770">
        <w:rPr>
          <w:rFonts w:asciiTheme="majorHAnsi" w:eastAsiaTheme="minorHAnsi" w:hAnsiTheme="majorHAnsi" w:cs="LiberationSerif"/>
          <w:sz w:val="22"/>
          <w:szCs w:val="22"/>
          <w:lang w:eastAsia="en-US"/>
        </w:rPr>
        <w:t>victimes, ses amoureux…</w:t>
      </w:r>
    </w:p>
    <w:p w:rsidR="008F6517" w:rsidRPr="008F6517" w:rsidRDefault="008F6517" w:rsidP="008F6517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8F6517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Mer. 31 oct.14:00</w:t>
      </w:r>
    </w:p>
    <w:p w:rsidR="008F6517" w:rsidRDefault="008F6517" w:rsidP="008F6517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color w:val="7030A0"/>
          <w:sz w:val="22"/>
          <w:szCs w:val="22"/>
          <w:lang w:eastAsia="en-US"/>
        </w:rPr>
      </w:pPr>
    </w:p>
    <w:p w:rsidR="008F6517" w:rsidRDefault="008F6517" w:rsidP="008F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sz w:val="26"/>
          <w:szCs w:val="26"/>
          <w:lang w:eastAsia="en-US"/>
        </w:rPr>
      </w:pPr>
      <w:r w:rsidRPr="008F6517">
        <w:rPr>
          <w:rFonts w:asciiTheme="majorHAnsi" w:eastAsiaTheme="minorHAnsi" w:hAnsiTheme="majorHAnsi" w:cs="LiberationSerif-Bold"/>
          <w:b/>
          <w:bCs/>
          <w:color w:val="7030A0"/>
          <w:sz w:val="26"/>
          <w:szCs w:val="26"/>
          <w:lang w:eastAsia="en-US"/>
        </w:rPr>
        <w:t>CINE-ADOS</w:t>
      </w:r>
    </w:p>
    <w:p w:rsidR="008F6517" w:rsidRDefault="008F6517" w:rsidP="008F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color w:val="7030A0"/>
          <w:sz w:val="22"/>
          <w:szCs w:val="22"/>
          <w:lang w:eastAsia="en-US"/>
        </w:rPr>
      </w:pPr>
      <w:r>
        <w:rPr>
          <w:rFonts w:asciiTheme="majorHAnsi" w:eastAsiaTheme="minorHAnsi" w:hAnsiTheme="majorHAnsi" w:cs="LiberationSerif"/>
          <w:b/>
          <w:color w:val="7030A0"/>
          <w:sz w:val="22"/>
          <w:szCs w:val="22"/>
          <w:lang w:eastAsia="en-US"/>
        </w:rPr>
        <w:t>Un a</w:t>
      </w:r>
      <w:r w:rsidRPr="00E94544">
        <w:rPr>
          <w:rFonts w:asciiTheme="majorHAnsi" w:eastAsiaTheme="minorHAnsi" w:hAnsiTheme="majorHAnsi" w:cs="LiberationSerif"/>
          <w:b/>
          <w:color w:val="7030A0"/>
          <w:sz w:val="22"/>
          <w:szCs w:val="22"/>
          <w:lang w:eastAsia="en-US"/>
        </w:rPr>
        <w:t>telier de 2h</w:t>
      </w:r>
      <w:r>
        <w:rPr>
          <w:rFonts w:asciiTheme="majorHAnsi" w:eastAsiaTheme="minorHAnsi" w:hAnsiTheme="majorHAnsi" w:cs="LiberationSerif"/>
          <w:b/>
          <w:color w:val="7030A0"/>
          <w:sz w:val="22"/>
          <w:szCs w:val="22"/>
          <w:lang w:eastAsia="en-US"/>
        </w:rPr>
        <w:t xml:space="preserve"> autour du film, </w:t>
      </w:r>
      <w:r>
        <w:rPr>
          <w:rFonts w:asciiTheme="majorHAnsi" w:eastAsiaTheme="minorHAnsi" w:hAnsiTheme="majorHAnsi" w:cs="LiberationSerif"/>
          <w:b/>
          <w:color w:val="7030A0"/>
          <w:sz w:val="22"/>
          <w:szCs w:val="22"/>
          <w:lang w:eastAsia="en-US"/>
        </w:rPr>
        <w:t xml:space="preserve">vous est proposé aux dates suivantes : </w:t>
      </w:r>
    </w:p>
    <w:p w:rsidR="008F6517" w:rsidRPr="00A322DC" w:rsidRDefault="008F6517" w:rsidP="008F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A322D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 xml:space="preserve">Lundi 5 novembre à 14:00 </w:t>
      </w:r>
      <w:r w:rsidRPr="00A322DC">
        <w:rPr>
          <w:rFonts w:asciiTheme="majorHAnsi" w:eastAsiaTheme="minorHAnsi" w:hAnsiTheme="majorHAnsi" w:cs="LiberationSerif"/>
          <w:b/>
          <w:sz w:val="22"/>
          <w:szCs w:val="22"/>
          <w:u w:val="single"/>
          <w:lang w:eastAsia="en-US"/>
        </w:rPr>
        <w:t>ou</w:t>
      </w:r>
      <w:r w:rsidRPr="00A322D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 xml:space="preserve"> Mardi 6 novembre à 14:00 </w:t>
      </w:r>
      <w:r w:rsidRPr="00A322DC">
        <w:rPr>
          <w:rFonts w:asciiTheme="majorHAnsi" w:eastAsiaTheme="minorHAnsi" w:hAnsiTheme="majorHAnsi" w:cs="LiberationSerif"/>
          <w:b/>
          <w:sz w:val="22"/>
          <w:szCs w:val="22"/>
          <w:u w:val="single"/>
          <w:lang w:eastAsia="en-US"/>
        </w:rPr>
        <w:t>ou</w:t>
      </w:r>
      <w:r w:rsidRPr="00A322D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 xml:space="preserve"> Mercredi 7 novembre à 10:00</w:t>
      </w:r>
    </w:p>
    <w:p w:rsidR="008F6517" w:rsidRPr="007C115A" w:rsidRDefault="008F6517" w:rsidP="008F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Theme="minorHAnsi" w:hAnsiTheme="majorHAnsi" w:cs="LiberationSerif-Italic"/>
          <w:iCs/>
          <w:sz w:val="22"/>
          <w:szCs w:val="22"/>
          <w:lang w:eastAsia="en-US"/>
        </w:rPr>
      </w:pPr>
      <w:r w:rsidRPr="007C115A">
        <w:rPr>
          <w:rFonts w:asciiTheme="majorHAnsi" w:eastAsiaTheme="minorHAnsi" w:hAnsiTheme="majorHAnsi" w:cs="LiberationSerif-Italic"/>
          <w:iCs/>
          <w:sz w:val="22"/>
          <w:szCs w:val="22"/>
          <w:lang w:eastAsia="en-US"/>
        </w:rPr>
        <w:t xml:space="preserve">Nous reviendrons d’abord sur les clips et les films du réalisateur Michel </w:t>
      </w:r>
      <w:proofErr w:type="spellStart"/>
      <w:r w:rsidRPr="007C115A">
        <w:rPr>
          <w:rFonts w:asciiTheme="majorHAnsi" w:eastAsiaTheme="minorHAnsi" w:hAnsiTheme="majorHAnsi" w:cs="LiberationSerif-Italic"/>
          <w:iCs/>
          <w:sz w:val="22"/>
          <w:szCs w:val="22"/>
          <w:lang w:eastAsia="en-US"/>
        </w:rPr>
        <w:t>Gondry</w:t>
      </w:r>
      <w:proofErr w:type="spellEnd"/>
      <w:r w:rsidRPr="007C115A">
        <w:rPr>
          <w:rFonts w:asciiTheme="majorHAnsi" w:eastAsiaTheme="minorHAnsi" w:hAnsiTheme="majorHAnsi" w:cs="LiberationSerif-Italic"/>
          <w:iCs/>
          <w:sz w:val="22"/>
          <w:szCs w:val="22"/>
          <w:lang w:eastAsia="en-US"/>
        </w:rPr>
        <w:t xml:space="preserve">, connus pour leur esprit fantaisiste et inventif. Dans la deuxième partie, nous réaliserons, en nous inspirant du côté bricolé de </w:t>
      </w:r>
      <w:proofErr w:type="spellStart"/>
      <w:r w:rsidRPr="007C115A">
        <w:rPr>
          <w:rFonts w:asciiTheme="majorHAnsi" w:eastAsiaTheme="minorHAnsi" w:hAnsiTheme="majorHAnsi" w:cs="LiberationSerif-Italic"/>
          <w:iCs/>
          <w:sz w:val="22"/>
          <w:szCs w:val="22"/>
          <w:lang w:eastAsia="en-US"/>
        </w:rPr>
        <w:t>Gondry</w:t>
      </w:r>
      <w:proofErr w:type="spellEnd"/>
      <w:r w:rsidRPr="007C115A">
        <w:rPr>
          <w:rFonts w:asciiTheme="majorHAnsi" w:eastAsiaTheme="minorHAnsi" w:hAnsiTheme="majorHAnsi" w:cs="LiberationSerif-Italic"/>
          <w:iCs/>
          <w:sz w:val="22"/>
          <w:szCs w:val="22"/>
          <w:lang w:eastAsia="en-US"/>
        </w:rPr>
        <w:t>, un petit portrait mêlant le collectif et l’individuel.</w:t>
      </w:r>
    </w:p>
    <w:p w:rsidR="008F6517" w:rsidRDefault="008F6517" w:rsidP="008F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Cs/>
          <w:sz w:val="22"/>
          <w:szCs w:val="22"/>
          <w:lang w:eastAsia="en-US"/>
        </w:rPr>
      </w:pPr>
    </w:p>
    <w:p w:rsidR="008F6517" w:rsidRDefault="008F6517" w:rsidP="008F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A322DC">
        <w:rPr>
          <w:rFonts w:asciiTheme="majorHAnsi" w:eastAsiaTheme="minorHAnsi" w:hAnsiTheme="majorHAnsi" w:cs="LiberationSerif-Bold"/>
          <w:bCs/>
          <w:sz w:val="22"/>
          <w:szCs w:val="22"/>
          <w:lang w:eastAsia="en-US"/>
        </w:rPr>
        <w:t xml:space="preserve">Tarif unique </w:t>
      </w:r>
      <w:r w:rsidRPr="00A322DC">
        <w:rPr>
          <w:rFonts w:asciiTheme="majorHAnsi" w:eastAsiaTheme="minorHAnsi" w:hAnsiTheme="majorHAnsi" w:cs="LiberationSerif"/>
          <w:sz w:val="22"/>
          <w:szCs w:val="22"/>
          <w:lang w:eastAsia="en-US"/>
        </w:rPr>
        <w:t>5€ (film + atelier)</w:t>
      </w:r>
    </w:p>
    <w:p w:rsidR="008F6517" w:rsidRDefault="008F6517" w:rsidP="008F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proofErr w:type="gramStart"/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sur</w:t>
      </w:r>
      <w:proofErr w:type="gramEnd"/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réservation </w:t>
      </w:r>
      <w:r w:rsidRPr="00545770">
        <w:rPr>
          <w:rFonts w:asciiTheme="majorHAnsi" w:eastAsiaTheme="minorHAnsi" w:hAnsiTheme="majorHAnsi" w:cs="LiberationSerif"/>
          <w:sz w:val="22"/>
          <w:szCs w:val="22"/>
          <w:lang w:eastAsia="en-US"/>
        </w:rPr>
        <w:t>au 03 20 28 38 00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ou </w:t>
      </w:r>
      <w:hyperlink r:id="rId6" w:history="1">
        <w:r w:rsidRPr="00C5390F">
          <w:rPr>
            <w:rStyle w:val="Lienhypertexte"/>
            <w:rFonts w:asciiTheme="majorHAnsi" w:eastAsiaTheme="minorHAnsi" w:hAnsiTheme="majorHAnsi" w:cs="LiberationSerif"/>
            <w:sz w:val="22"/>
            <w:szCs w:val="22"/>
            <w:lang w:eastAsia="en-US"/>
          </w:rPr>
          <w:t>accueil@lefresnoy.net</w:t>
        </w:r>
      </w:hyperlink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(préciser la date choisie)</w:t>
      </w:r>
    </w:p>
    <w:p w:rsidR="006D3426" w:rsidRDefault="006D3426" w:rsidP="008F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8F6517" w:rsidRDefault="008F6517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</w:pPr>
    </w:p>
    <w:p w:rsidR="006D3426" w:rsidRPr="008F6517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</w:pPr>
      <w:r w:rsidRPr="008F6517"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  <w:t>DESPUES DE LUCIA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De Michel Franco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France, Mexique / 1h43 /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vostf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/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num</w:t>
      </w:r>
      <w:proofErr w:type="spellEnd"/>
      <w:proofErr w:type="gram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/</w:t>
      </w:r>
      <w:proofErr w:type="gramEnd"/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interdit aux moins de 12 ans 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proofErr w:type="gramStart"/>
      <w:r w:rsidRPr="006D342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Avec :</w:t>
      </w:r>
      <w:proofErr w:type="gramEnd"/>
      <w:r w:rsidRPr="006D342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Tessa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Ia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,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Hernán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Mendoza, Gonzalo Vega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Sisto</w:t>
      </w:r>
      <w:proofErr w:type="spellEnd"/>
    </w:p>
    <w:p w:rsidR="006D3426" w:rsidRPr="006D3426" w:rsidRDefault="006D3426" w:rsidP="006D342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Lucia est morte dans un accident de voiture il y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a six mois ; depuis, son mari Roberto et sa fille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Alejandra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, tentent de surmonter ce deuil. Afin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de prendre un nouveau départ, Roberto décide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s’installer à Mexico.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Alejandra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se retrouve,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nouvelle, dans une classe. Plus jolie, plus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brillante, elle est rapidement la cible d’envie et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de jalousie de la part de ses camarades. Refusant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d’en parler à son père, elle devient une proie, un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bouc émissaire.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02 nov. 20:30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03 nov. 15:00 / 17:00 / 19:00 / 21:00</w:t>
      </w:r>
    </w:p>
    <w:p w:rsidR="00062DD4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04 nov. 15:15 / 17:15 / 19:15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6D3426" w:rsidRPr="008F6517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</w:pPr>
      <w:r w:rsidRPr="008F6517"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  <w:t>ALYAH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proofErr w:type="gram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De Elie</w:t>
      </w:r>
      <w:proofErr w:type="gram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Wajeman</w:t>
      </w:r>
      <w:proofErr w:type="spellEnd"/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2011 / France / 1h30 /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num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.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Pio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Marmai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, Cédric Kahn, Adèle Haenel</w:t>
      </w:r>
    </w:p>
    <w:p w:rsidR="006D3426" w:rsidRPr="006D3426" w:rsidRDefault="006D3426" w:rsidP="006D342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Paris 2011. Alex a vingt-sept ans. Il vend du shit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et vit dans l’ombre de son frère Isaac, lequel après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avoir été son soutien est devenu son fardeau.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Alors quand son cousin lui annonce qu’il ouvre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un restaurant à Tel-Aviv, Alex imagine le rejoindre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pour changer enfin de vie.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Déterminé à partir, Alex doit dès lors trouver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l’argent et faire son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Alyah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.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02 nov. 20:45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03 nov. 15:15 / 19:15 / 21:15</w:t>
      </w:r>
    </w:p>
    <w:p w:rsidR="00512A1C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04 nov. 17:00 / 19:00</w:t>
      </w:r>
    </w:p>
    <w:p w:rsidR="008F6517" w:rsidRDefault="008F6517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</w:p>
    <w:p w:rsidR="008F6517" w:rsidRPr="006D3426" w:rsidRDefault="008F6517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6D3426" w:rsidRPr="008F6517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</w:pPr>
      <w:r w:rsidRPr="008F6517"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  <w:t>LE LORAX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De Chris Renaud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Etats-Unis / 1h27 /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num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. / à partir de 5 ans</w:t>
      </w:r>
    </w:p>
    <w:p w:rsidR="006D3426" w:rsidRPr="006D3426" w:rsidRDefault="006D3426" w:rsidP="006D342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Pour conquérir le c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œ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ur de sa jolie voisine,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Audrey, Ted va s’échapper de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Thneedville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, un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monde totalement artificiel où toute végétation 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définitivement disparu, pour partir en quête d’un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arbre vivant. Ted va rencontrer le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Gash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-pilleur, un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vieil ermite aigri reclus dans sa cabane au milieu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nulle part, et découvrir la légende du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Lorax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cette créature aussi renfrognée que craquante qui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vit dans la magnifique vallée de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Truffala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et lutte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avec ardeur pour la protection de la nature.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03 nov. 17:00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04 nov. 15:00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6D3426" w:rsidRPr="008F6517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</w:pPr>
      <w:r w:rsidRPr="008F6517"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  <w:t>10, 11, 12... POUGNE LE HERISSON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proofErr w:type="gram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De Iouri</w:t>
      </w:r>
      <w:proofErr w:type="gram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Tcherenkov, Alexandra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Condoure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Antoine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Lanciaux</w:t>
      </w:r>
      <w:proofErr w:type="spellEnd"/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France / 0h48 /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num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. / à partir de 3 ans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Programme de 3 films :</w:t>
      </w:r>
    </w:p>
    <w:p w:rsidR="006D3426" w:rsidRPr="006D3426" w:rsidRDefault="006D3426" w:rsidP="006D342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Nikita le tanneur </w:t>
      </w:r>
      <w:proofErr w:type="gram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de Iouri</w:t>
      </w:r>
      <w:proofErr w:type="gram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Tcherenkov, </w:t>
      </w:r>
      <w:r w:rsidRPr="006D3426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Tout conte</w:t>
      </w:r>
      <w:r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fait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Sandy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Bienvenut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Alexandra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Condoure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Vincent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Dromart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Nicolas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Quinssac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, Mathieu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Ringot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et </w:t>
      </w:r>
      <w:r w:rsidRPr="006D3426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L’automne de </w:t>
      </w:r>
      <w:proofErr w:type="spellStart"/>
      <w:r w:rsidRPr="006D3426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Pougne</w:t>
      </w:r>
      <w:proofErr w:type="spellEnd"/>
      <w:r w:rsidRPr="006D3426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de Pierre-Luc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Granjon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et Antoine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Lanciaux</w:t>
      </w:r>
      <w:proofErr w:type="spellEnd"/>
    </w:p>
    <w:p w:rsidR="006D3426" w:rsidRDefault="006D3426" w:rsidP="006D3426">
      <w:pPr>
        <w:spacing w:after="200" w:line="276" w:lineRule="auto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Mer. 31 oct. 10:30 / 14:00</w:t>
      </w:r>
    </w:p>
    <w:p w:rsidR="00877BA2" w:rsidRPr="006D3426" w:rsidRDefault="00877BA2" w:rsidP="006D342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6D3426" w:rsidRPr="008F6517" w:rsidRDefault="006D3426" w:rsidP="006D342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</w:pPr>
      <w:r w:rsidRPr="008F6517"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  <w:t>TROUBLE EVERY DAY</w:t>
      </w:r>
    </w:p>
    <w:p w:rsidR="006D3426" w:rsidRPr="006D3426" w:rsidRDefault="006D3426" w:rsidP="006D342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De Claire Denis</w:t>
      </w:r>
    </w:p>
    <w:p w:rsidR="006D3426" w:rsidRPr="006D3426" w:rsidRDefault="006D3426" w:rsidP="006D342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2001 / France / 1h40</w:t>
      </w:r>
    </w:p>
    <w:p w:rsidR="006D3426" w:rsidRPr="006D3426" w:rsidRDefault="006D3426" w:rsidP="006D342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Vincent Gallo,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Tricia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Vessey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, Béatrice Dalle</w:t>
      </w:r>
    </w:p>
    <w:p w:rsidR="006D3426" w:rsidRDefault="006D3426" w:rsidP="006D342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Lors de son voyage de noces à Paris avec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son épouse </w:t>
      </w:r>
      <w:proofErr w:type="spellStart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June</w:t>
      </w:r>
      <w:proofErr w:type="spellEnd"/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, Shane Brown, un chercheur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américain, part retrouver son ami Léo, un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médecin français susceptible de le soulager d’un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"/>
          <w:sz w:val="22"/>
          <w:szCs w:val="22"/>
          <w:lang w:eastAsia="en-US"/>
        </w:rPr>
        <w:t>mal étrange.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</w:p>
    <w:p w:rsidR="00062DD4" w:rsidRPr="006D3426" w:rsidRDefault="006D3426" w:rsidP="006D3426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Ce film sera présenté par Claire Denis,</w:t>
      </w:r>
      <w:r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professeur invitée au Fresnoy - Studio national</w:t>
      </w:r>
      <w:r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r w:rsidRPr="006D3426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(sous réserve).</w:t>
      </w:r>
    </w:p>
    <w:p w:rsidR="008F6517" w:rsidRPr="006D3426" w:rsidRDefault="00877BA2" w:rsidP="008F6517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Lun.</w:t>
      </w:r>
      <w:bookmarkStart w:id="0" w:name="_GoBack"/>
      <w:bookmarkEnd w:id="0"/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 5 nov.</w:t>
      </w:r>
      <w:r w:rsidR="008F6517" w:rsidRPr="006D3426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 19:00</w:t>
      </w:r>
    </w:p>
    <w:p w:rsidR="00062DD4" w:rsidRPr="006D3426" w:rsidRDefault="00062DD4" w:rsidP="006D3426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2"/>
          <w:szCs w:val="22"/>
        </w:rPr>
      </w:pPr>
    </w:p>
    <w:p w:rsidR="00062DD4" w:rsidRPr="006D3426" w:rsidRDefault="00062DD4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062DD4" w:rsidRPr="006D3426" w:rsidRDefault="00062DD4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Le Fresnoy – Studio national des arts contemporains</w:t>
      </w: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22 rue du Fresnoy - 59200 Tourcoing</w:t>
      </w:r>
    </w:p>
    <w:p w:rsidR="00123611" w:rsidRPr="006D3426" w:rsidRDefault="00877BA2" w:rsidP="00475896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hyperlink r:id="rId7" w:history="1">
        <w:r w:rsidR="009C171A" w:rsidRPr="006D3426">
          <w:rPr>
            <w:rStyle w:val="Lienhypertexte"/>
            <w:rFonts w:asciiTheme="majorHAnsi" w:hAnsiTheme="majorHAnsi" w:cs="Calibri"/>
            <w:b/>
            <w:color w:val="auto"/>
            <w:sz w:val="22"/>
            <w:szCs w:val="22"/>
          </w:rPr>
          <w:t>www.lefresnoy.net</w:t>
        </w:r>
      </w:hyperlink>
      <w:r w:rsidR="009C171A" w:rsidRPr="006D3426">
        <w:rPr>
          <w:rFonts w:asciiTheme="majorHAnsi" w:hAnsiTheme="majorHAnsi" w:cs="Calibri"/>
          <w:b/>
          <w:sz w:val="22"/>
          <w:szCs w:val="22"/>
        </w:rPr>
        <w:t xml:space="preserve"> / 03 20 28 38 00</w:t>
      </w:r>
    </w:p>
    <w:p w:rsidR="00376224" w:rsidRPr="006D3426" w:rsidRDefault="00376224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sectPr w:rsidR="00376224" w:rsidRPr="006D3426" w:rsidSect="0047589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1"/>
    <w:rsid w:val="00062DD4"/>
    <w:rsid w:val="00123611"/>
    <w:rsid w:val="00376224"/>
    <w:rsid w:val="00475896"/>
    <w:rsid w:val="00512A1C"/>
    <w:rsid w:val="005C100F"/>
    <w:rsid w:val="00613931"/>
    <w:rsid w:val="006D3426"/>
    <w:rsid w:val="007466F9"/>
    <w:rsid w:val="00877BA2"/>
    <w:rsid w:val="008C084A"/>
    <w:rsid w:val="008F6517"/>
    <w:rsid w:val="0093715E"/>
    <w:rsid w:val="009C171A"/>
    <w:rsid w:val="00B35BD6"/>
    <w:rsid w:val="00B96329"/>
    <w:rsid w:val="00C63FB7"/>
    <w:rsid w:val="00CB6F20"/>
    <w:rsid w:val="00D03FF2"/>
    <w:rsid w:val="00E444F9"/>
    <w:rsid w:val="00E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fresnoy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ueil@lefresno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Christelle DHIVER</cp:lastModifiedBy>
  <cp:revision>11</cp:revision>
  <dcterms:created xsi:type="dcterms:W3CDTF">2012-08-21T12:42:00Z</dcterms:created>
  <dcterms:modified xsi:type="dcterms:W3CDTF">2012-10-23T09:30:00Z</dcterms:modified>
</cp:coreProperties>
</file>